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Indirizzi, criteri ed indicazioni per il conferimento di incarichi, consulenze, designazioni, nomine e composizioni di commissioni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indirizzi, criteri ed indicazioni per il conferimento di incarichi, consulenze, designazioni, nomine e composizioni di commissioni.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la nomina, designazione e revoca di rappresentanti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A1504F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D6DDD" w:rsidRDefault="002314B1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A1504F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1504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14B1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6DDD"/>
    <w:rsid w:val="00A12E3A"/>
    <w:rsid w:val="00A1504F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29B7E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2026-06-06T19:35:00Z</dcterms:modified>
</cp:coreProperties>
</file>